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ISEC — FILE 1 / FILE 2 RECONCILIATION REPORT</w:t>
      </w:r>
    </w:p>
    <w:p>
      <w:pPr>
        <w:jc w:val="center"/>
      </w:pPr>
      <w:r>
        <w:rPr>
          <w:i/>
        </w:rPr>
        <w:t>ISEC 101:2026 + Accreditation Framework &amp; Rules</w:t>
        <w:br/>
        <w:t>Working Review — 2026</w:t>
      </w:r>
    </w:p>
    <w:p>
      <w:pPr>
        <w:pStyle w:val="Heading1"/>
      </w:pPr>
      <w:r>
        <w:t>1. Purpose of Review</w:t>
      </w:r>
    </w:p>
    <w:p>
      <w:r>
        <w:t>This review compares the institutional accreditation standard (File 1) with the accreditation framework and rules (File 2) to establish a coherent two-document system. File 1 defines the institutional requirements and evaluation criteria. File 2 defines administration of the accreditation lifecycle.</w:t>
      </w:r>
    </w:p>
    <w:p>
      <w:pPr>
        <w:pStyle w:val="Heading1"/>
      </w:pPr>
      <w:r>
        <w:t>2. Architecture Decision</w:t>
      </w:r>
    </w:p>
    <w:p>
      <w:r>
        <w:t>The following architecture is adopted:</w:t>
      </w:r>
    </w:p>
    <w:p>
      <w:pPr>
        <w:pStyle w:val="ListBullet"/>
      </w:pPr>
      <w:r>
        <w:t>ISEC 101:2026 = the institutional accreditation standard: what an institution must demonstrate.</w:t>
      </w:r>
    </w:p>
    <w:p>
      <w:pPr>
        <w:pStyle w:val="ListBullet"/>
      </w:pPr>
      <w:r>
        <w:t>ISEC Accreditation Framework &amp; Rules = the accreditation operating rules: how ISEC receives, evaluates, decides, monitors and verifies accreditation.</w:t>
      </w:r>
    </w:p>
    <w:p>
      <w:pPr>
        <w:pStyle w:val="ListBullet"/>
      </w:pPr>
      <w:r>
        <w:t>Public Verification = controlled status information derived from the accreditation record; it does not create a separate accreditation scope.</w:t>
      </w:r>
    </w:p>
    <w:p>
      <w:pPr>
        <w:pStyle w:val="ListBullet"/>
      </w:pPr>
      <w:r>
        <w:t>Institutional Accreditation = the principal accreditation scope. Institution Type (University, College, School, Institute, etc.) is recorded separately.</w:t>
      </w:r>
    </w:p>
    <w:p>
      <w:pPr>
        <w:pStyle w:val="Heading1"/>
      </w:pPr>
      <w:r>
        <w:t>3. Clause-by-Clause Coverage</w:t>
      </w:r>
    </w:p>
    <w:p>
      <w:r>
        <w:rPr>
          <w:b/>
        </w:rPr>
        <w:t xml:space="preserve">5. Eligibility and Legal Status — </w:t>
      </w:r>
      <w:r>
        <w:t>Framework §§4–5 — Aligned</w:t>
      </w:r>
    </w:p>
    <w:p>
      <w:r>
        <w:rPr>
          <w:b/>
        </w:rPr>
        <w:t xml:space="preserve">6. Governance and Leadership — </w:t>
      </w:r>
      <w:r>
        <w:t>Framework §8.2; Annex B — Aligned</w:t>
      </w:r>
    </w:p>
    <w:p>
      <w:r>
        <w:rPr>
          <w:b/>
        </w:rPr>
        <w:t xml:space="preserve">7. Mission, Vision and Strategic Planning — </w:t>
      </w:r>
      <w:r>
        <w:t>Annex B; Annex C — Aligned</w:t>
      </w:r>
    </w:p>
    <w:p>
      <w:r>
        <w:rPr>
          <w:b/>
        </w:rPr>
        <w:t xml:space="preserve">8. Academic Governance — </w:t>
      </w:r>
      <w:r>
        <w:t>Annex B; Annex C — Aligned</w:t>
      </w:r>
    </w:p>
    <w:p>
      <w:r>
        <w:rPr>
          <w:b/>
        </w:rPr>
        <w:t xml:space="preserve">9. Academic Programs and Curriculum — </w:t>
      </w:r>
      <w:r>
        <w:t>Annex B; §8.2 — Aligned</w:t>
      </w:r>
    </w:p>
    <w:p>
      <w:r>
        <w:rPr>
          <w:b/>
        </w:rPr>
        <w:t xml:space="preserve">10. Courses and Training Programs — </w:t>
      </w:r>
      <w:r>
        <w:t>§8.2; Annex B — Aligned</w:t>
      </w:r>
    </w:p>
    <w:p>
      <w:r>
        <w:rPr>
          <w:b/>
        </w:rPr>
        <w:t xml:space="preserve">11. Teaching and Learning — </w:t>
      </w:r>
      <w:r>
        <w:t>Annex B — Aligned</w:t>
      </w:r>
    </w:p>
    <w:p>
      <w:r>
        <w:rPr>
          <w:b/>
        </w:rPr>
        <w:t xml:space="preserve">12. Faculty and Academic Staff — </w:t>
      </w:r>
      <w:r>
        <w:t>Annex B; Annex H — Aligned</w:t>
      </w:r>
    </w:p>
    <w:p>
      <w:r>
        <w:rPr>
          <w:b/>
        </w:rPr>
        <w:t xml:space="preserve">13. Student Admission and Enrollment — </w:t>
      </w:r>
      <w:r>
        <w:t>Annex B — Aligned</w:t>
      </w:r>
    </w:p>
    <w:p>
      <w:r>
        <w:rPr>
          <w:b/>
        </w:rPr>
        <w:t xml:space="preserve">14. Student Support and Services — </w:t>
      </w:r>
      <w:r>
        <w:t>Annex B — Aligned</w:t>
      </w:r>
    </w:p>
    <w:p>
      <w:r>
        <w:rPr>
          <w:b/>
        </w:rPr>
        <w:t xml:space="preserve">15. Assessment and Examination — </w:t>
      </w:r>
      <w:r>
        <w:t>§8.2; Annex B — Aligned</w:t>
      </w:r>
    </w:p>
    <w:p>
      <w:r>
        <w:rPr>
          <w:b/>
        </w:rPr>
        <w:t xml:space="preserve">16. Academic Integrity and Ethical Conduct — </w:t>
      </w:r>
      <w:r>
        <w:t>§8.2; Annex B — Aligned</w:t>
      </w:r>
    </w:p>
    <w:p>
      <w:r>
        <w:rPr>
          <w:b/>
        </w:rPr>
        <w:t xml:space="preserve">17. Certificates, Awards and Institutional Documentation — </w:t>
      </w:r>
      <w:r>
        <w:t>§8.2; Annex D; Annex I — Aligned</w:t>
      </w:r>
    </w:p>
    <w:p>
      <w:r>
        <w:rPr>
          <w:b/>
        </w:rPr>
        <w:t xml:space="preserve">18. Learning Resources, Facilities and Infrastructure — </w:t>
      </w:r>
      <w:r>
        <w:t>Annex B — Aligned</w:t>
      </w:r>
    </w:p>
    <w:p>
      <w:r>
        <w:rPr>
          <w:b/>
        </w:rPr>
        <w:t xml:space="preserve">19. Digital Learning and Information Technology — </w:t>
      </w:r>
      <w:r>
        <w:t>Annex B — Aligned</w:t>
      </w:r>
    </w:p>
    <w:p>
      <w:r>
        <w:rPr>
          <w:b/>
        </w:rPr>
        <w:t xml:space="preserve">20. Student Records and Information Management — </w:t>
      </w:r>
      <w:r>
        <w:t>Annex B; §20 — Aligned</w:t>
      </w:r>
    </w:p>
    <w:p>
      <w:r>
        <w:rPr>
          <w:b/>
        </w:rPr>
        <w:t xml:space="preserve">21. Research and Scholarly Activities — </w:t>
      </w:r>
      <w:r>
        <w:t>Annex B, where applicable — Aligned</w:t>
      </w:r>
    </w:p>
    <w:p>
      <w:r>
        <w:rPr>
          <w:b/>
        </w:rPr>
        <w:t xml:space="preserve">22. Quality Assurance and Institutional Evaluation — </w:t>
      </w:r>
      <w:r>
        <w:t>§7; §15; §24; Annex E — Aligned</w:t>
      </w:r>
    </w:p>
    <w:p>
      <w:r>
        <w:rPr>
          <w:b/>
        </w:rPr>
        <w:t xml:space="preserve">23. Complaints, Appeals and Feedback — </w:t>
      </w:r>
      <w:r>
        <w:t>§18; Annex F — Aligned</w:t>
      </w:r>
    </w:p>
    <w:p>
      <w:r>
        <w:rPr>
          <w:b/>
        </w:rPr>
        <w:t xml:space="preserve">24. Financial and Operational Sustainability — </w:t>
      </w:r>
      <w:r>
        <w:t>Annex B — Aligned</w:t>
      </w:r>
    </w:p>
    <w:p>
      <w:r>
        <w:rPr>
          <w:b/>
        </w:rPr>
        <w:t xml:space="preserve">25. Risk Management and Continuity — </w:t>
      </w:r>
      <w:r>
        <w:t>Annex B — Aligned</w:t>
      </w:r>
    </w:p>
    <w:p>
      <w:r>
        <w:rPr>
          <w:b/>
        </w:rPr>
        <w:t xml:space="preserve">26. Accessibility and Inclusion — </w:t>
      </w:r>
      <w:r>
        <w:t>Annex B — Aligned</w:t>
      </w:r>
    </w:p>
    <w:p>
      <w:r>
        <w:rPr>
          <w:b/>
        </w:rPr>
        <w:t xml:space="preserve">27. Public Information and Transparency — </w:t>
      </w:r>
      <w:r>
        <w:t>§21; Annex G; Annex I — Aligned</w:t>
      </w:r>
    </w:p>
    <w:p>
      <w:r>
        <w:rPr>
          <w:b/>
        </w:rPr>
        <w:t xml:space="preserve">28. Continuous Improvement — </w:t>
      </w:r>
      <w:r>
        <w:t>§24; Annex E — Aligned</w:t>
      </w:r>
    </w:p>
    <w:p>
      <w:r>
        <w:rPr>
          <w:b/>
        </w:rPr>
        <w:t xml:space="preserve">29. Institutional Accreditation Evaluation Requirements — </w:t>
      </w:r>
      <w:r>
        <w:t>§9–12; Annex A/C — Aligned</w:t>
      </w:r>
    </w:p>
    <w:p>
      <w:r>
        <w:rPr>
          <w:b/>
        </w:rPr>
        <w:t xml:space="preserve">30. Accreditation Status and Conditions — </w:t>
      </w:r>
      <w:r>
        <w:t>§13–17; Annex A/E — Aligned</w:t>
      </w:r>
    </w:p>
    <w:p>
      <w:pPr>
        <w:pStyle w:val="Heading1"/>
      </w:pPr>
      <w:r>
        <w:t>4. Terminology Controls</w:t>
      </w:r>
    </w:p>
    <w:p>
      <w:r>
        <w:rPr>
          <w:b/>
        </w:rPr>
        <w:t xml:space="preserve">Accreditation Scope: </w:t>
      </w:r>
      <w:r>
        <w:t>Use “Institutional Accreditation” as the main scope. Do not use “University Accreditation” as the scope merely because the institution is a university.</w:t>
      </w:r>
    </w:p>
    <w:p>
      <w:r>
        <w:rPr>
          <w:b/>
        </w:rPr>
        <w:t xml:space="preserve">Institution Type: </w:t>
      </w:r>
      <w:r>
        <w:t>Separate field identifying University, College, School, Institute, Vocational Institution, Professional Education Provider, etc.</w:t>
      </w:r>
    </w:p>
    <w:p>
      <w:r>
        <w:rPr>
          <w:b/>
        </w:rPr>
        <w:t xml:space="preserve">Accredited Institution: </w:t>
      </w:r>
      <w:r>
        <w:t>An institution holding active ISEC accreditation within the recorded scope.</w:t>
      </w:r>
    </w:p>
    <w:p>
      <w:r>
        <w:rPr>
          <w:b/>
        </w:rPr>
        <w:t xml:space="preserve">Course / Training Program / Academic Program: </w:t>
      </w:r>
      <w:r>
        <w:t>These are educational activities reviewed as part of institutional accreditation where applicable; they are not automatically separately accredited.</w:t>
      </w:r>
    </w:p>
    <w:p>
      <w:r>
        <w:rPr>
          <w:b/>
        </w:rPr>
        <w:t xml:space="preserve">Certificate / Award: </w:t>
      </w:r>
      <w:r>
        <w:t>Institutional documents reviewed for accuracy, integrity and consistency. They must not be represented as ISEC-accredited qualifications unless a separate authorized scope exists.</w:t>
      </w:r>
    </w:p>
    <w:p>
      <w:r>
        <w:rPr>
          <w:b/>
        </w:rPr>
        <w:t xml:space="preserve">Status: </w:t>
      </w:r>
      <w:r>
        <w:t>Use controlled statuses: Active, Provisional, Suspended, Withdrawn, Expired, with Decision Deferred used as a decision outcome rather than a normal active registry status.</w:t>
      </w:r>
    </w:p>
    <w:p>
      <w:r>
        <w:rPr>
          <w:b/>
        </w:rPr>
        <w:t xml:space="preserve">Corrective Action: </w:t>
      </w:r>
      <w:r>
        <w:t>Used for deficiencies requiring action; evidence and deadlines are controlled through the accreditation process.</w:t>
      </w:r>
    </w:p>
    <w:p>
      <w:pPr>
        <w:pStyle w:val="Heading1"/>
      </w:pPr>
      <w:r>
        <w:t>5. Reconciled Lifecycle</w:t>
      </w:r>
    </w:p>
    <w:p>
      <w:pPr>
        <w:pStyle w:val="ListNumber"/>
      </w:pPr>
      <w:r>
        <w:t>Application → Eligibility Review → Accreditation Agreement → Institutional Self-Evaluation → Evidence Submission → Institutional Evaluation → Findings → Accreditation Decision → Certificate/Registry Entry → Monitoring → Renewal or Status Action.</w:t>
      </w:r>
    </w:p>
    <w:p>
      <w:pPr>
        <w:pStyle w:val="ListNumber"/>
      </w:pPr>
      <w:r>
        <w:t>Material changes, complaints, appeals, or credible risk information may trigger additional review during the lifecycle.</w:t>
      </w:r>
    </w:p>
    <w:p>
      <w:pPr>
        <w:pStyle w:val="ListNumber"/>
      </w:pPr>
      <w:r>
        <w:t>Public verification reflects the controlled accreditation record and its current status.</w:t>
      </w:r>
    </w:p>
    <w:p>
      <w:pPr>
        <w:pStyle w:val="Heading1"/>
      </w:pPr>
      <w:r>
        <w:t>6. Items Requiring Controlled Decisions Before Publication</w:t>
      </w:r>
    </w:p>
    <w:p>
      <w:pPr>
        <w:pStyle w:val="ListBullet"/>
      </w:pPr>
      <w:r>
        <w:t>Exact accreditation validity period and renewal cycle.</w:t>
      </w:r>
    </w:p>
    <w:p>
      <w:pPr>
        <w:pStyle w:val="ListBullet"/>
      </w:pPr>
      <w:r>
        <w:t>Final scoring methodology and thresholds, if a numerical scoring system is adopted.</w:t>
      </w:r>
    </w:p>
    <w:p>
      <w:pPr>
        <w:pStyle w:val="ListBullet"/>
      </w:pPr>
      <w:r>
        <w:t>Detailed evaluator qualification/competence criteria and appointment procedure.</w:t>
      </w:r>
    </w:p>
    <w:p>
      <w:pPr>
        <w:pStyle w:val="ListBullet"/>
      </w:pPr>
      <w:r>
        <w:t>Detailed complaint and appeal submission deadlines.</w:t>
      </w:r>
    </w:p>
    <w:p>
      <w:pPr>
        <w:pStyle w:val="ListBullet"/>
      </w:pPr>
      <w:r>
        <w:t>Certificate graphic specifications and ISEC mark-use rules.</w:t>
      </w:r>
    </w:p>
    <w:p>
      <w:pPr>
        <w:pStyle w:val="ListBullet"/>
      </w:pPr>
      <w:r>
        <w:t>Records retention periods.</w:t>
      </w:r>
    </w:p>
    <w:p>
      <w:pPr>
        <w:pStyle w:val="ListBullet"/>
      </w:pPr>
      <w:r>
        <w:t>Monitoring frequency and trigger thresholds.</w:t>
      </w:r>
    </w:p>
    <w:p>
      <w:pPr>
        <w:pStyle w:val="ListBullet"/>
      </w:pPr>
      <w:r>
        <w:t>Final wording of public accreditation claims and disclaimers.</w:t>
      </w:r>
    </w:p>
    <w:p>
      <w:pPr>
        <w:pStyle w:val="Heading1"/>
      </w:pPr>
      <w:r>
        <w:t>7. Reconciliation Result</w:t>
      </w:r>
    </w:p>
    <w:p>
      <w:r>
        <w:t>No structural conflict was identified between the current File 1 and File 2 architecture. The documents should remain separate: File 1 is the requirements standard; File 2 is the operational accreditation framework. The remaining publication items are controlled policy decisions rather than a need to redesign the architecture.</w:t>
      </w:r>
    </w:p>
    <w:p>
      <w:pPr>
        <w:pStyle w:val="Heading1"/>
      </w:pPr>
      <w:r>
        <w:t>8. Important Publication Safeguard</w:t>
      </w:r>
    </w:p>
    <w:p>
      <w:r>
        <w:t>Before public issuance, ISEC should ensure that all claims about accreditation, recognition, legal status, government recognition, or external accreditation are accurate and supportable. Institutional accreditation by ISEC should not be described as equivalent to statutory authorization or recognition by another body.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