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56"/>
        </w:rPr>
        <w:t>ISEC</w:t>
      </w:r>
    </w:p>
    <w:p>
      <w:pPr>
        <w:jc w:val="center"/>
      </w:pPr>
      <w:r>
        <w:rPr>
          <w:b/>
        </w:rPr>
        <w:t>International Standards &amp; Excellence Compliance</w:t>
      </w:r>
    </w:p>
    <w:p>
      <w:pPr>
        <w:jc w:val="center"/>
      </w:pPr>
      <w:r>
        <w:rPr>
          <w:b/>
          <w:sz w:val="40"/>
        </w:rPr>
        <w:br/>
        <w:t>QUALITY &amp; GOVERNANCE SYSTEM</w:t>
      </w:r>
    </w:p>
    <w:p>
      <w:pPr>
        <w:jc w:val="center"/>
      </w:pPr>
      <w:r>
        <w:rPr>
          <w:i/>
        </w:rPr>
        <w:t>ISEC-QGS-2026</w:t>
        <w:br/>
        <w:t>First Edition — Working Master</w:t>
        <w:br/>
        <w:t>Governance of the ISEC Accreditation Organization</w:t>
      </w:r>
    </w:p>
    <w:p>
      <w:r>
        <w:br w:type="page"/>
      </w:r>
    </w:p>
    <w:p>
      <w:pPr>
        <w:pStyle w:val="Heading1"/>
      </w:pPr>
      <w:r>
        <w:t>Document Control</w:t>
      </w:r>
    </w:p>
    <w:tbl>
      <w:tblPr>
        <w:tblW w:type="auto" w:w="0"/>
        <w:tblLook w:firstColumn="1" w:firstRow="1" w:lastColumn="0" w:lastRow="0" w:noHBand="0" w:noVBand="1" w:val="04A0"/>
      </w:tblPr>
      <w:tblGrid>
        <w:gridCol w:w="4320"/>
        <w:gridCol w:w="4320"/>
      </w:tblGrid>
      <w:tr>
        <w:tc>
          <w:tcPr>
            <w:tcW w:type="dxa" w:w="4320"/>
          </w:tcPr>
          <w:p>
            <w:r>
              <w:t>Document Number</w:t>
            </w:r>
          </w:p>
        </w:tc>
        <w:tc>
          <w:tcPr>
            <w:tcW w:type="dxa" w:w="4320"/>
          </w:tcPr>
          <w:p>
            <w:r>
              <w:t>ISEC-QGS-2026</w:t>
            </w:r>
          </w:p>
        </w:tc>
      </w:tr>
      <w:tr>
        <w:tc>
          <w:tcPr>
            <w:tcW w:type="dxa" w:w="4320"/>
          </w:tcPr>
          <w:p>
            <w:r>
              <w:t>Title</w:t>
            </w:r>
          </w:p>
        </w:tc>
        <w:tc>
          <w:tcPr>
            <w:tcW w:type="dxa" w:w="4320"/>
          </w:tcPr>
          <w:p>
            <w:r>
              <w:t>ISEC Quality &amp; Governance System</w:t>
            </w:r>
          </w:p>
        </w:tc>
      </w:tr>
      <w:tr>
        <w:tc>
          <w:tcPr>
            <w:tcW w:type="dxa" w:w="4320"/>
          </w:tcPr>
          <w:p>
            <w:r>
              <w:t>Edition</w:t>
            </w:r>
          </w:p>
        </w:tc>
        <w:tc>
          <w:tcPr>
            <w:tcW w:type="dxa" w:w="4320"/>
          </w:tcPr>
          <w:p>
            <w:r>
              <w:t>First Edition</w:t>
            </w:r>
          </w:p>
        </w:tc>
      </w:tr>
      <w:tr>
        <w:tc>
          <w:tcPr>
            <w:tcW w:type="dxa" w:w="4320"/>
          </w:tcPr>
          <w:p>
            <w:r>
              <w:t>Year</w:t>
            </w:r>
          </w:p>
        </w:tc>
        <w:tc>
          <w:tcPr>
            <w:tcW w:type="dxa" w:w="4320"/>
          </w:tcPr>
          <w:p>
            <w:r>
              <w:t>2026</w:t>
            </w:r>
          </w:p>
        </w:tc>
      </w:tr>
      <w:tr>
        <w:tc>
          <w:tcPr>
            <w:tcW w:type="dxa" w:w="4320"/>
          </w:tcPr>
          <w:p>
            <w:r>
              <w:t>Status</w:t>
            </w:r>
          </w:p>
        </w:tc>
        <w:tc>
          <w:tcPr>
            <w:tcW w:type="dxa" w:w="4320"/>
          </w:tcPr>
          <w:p>
            <w:r>
              <w:t>Working Master — Development Edition</w:t>
            </w:r>
          </w:p>
        </w:tc>
      </w:tr>
      <w:tr>
        <w:tc>
          <w:tcPr>
            <w:tcW w:type="dxa" w:w="4320"/>
          </w:tcPr>
          <w:p>
            <w:r>
              <w:t>Owner</w:t>
            </w:r>
          </w:p>
        </w:tc>
        <w:tc>
          <w:tcPr>
            <w:tcW w:type="dxa" w:w="4320"/>
          </w:tcPr>
          <w:p>
            <w:r>
              <w:t>ISEC</w:t>
            </w:r>
          </w:p>
        </w:tc>
      </w:tr>
      <w:tr>
        <w:tc>
          <w:tcPr>
            <w:tcW w:type="dxa" w:w="4320"/>
          </w:tcPr>
          <w:p>
            <w:r>
              <w:t>Purpose</w:t>
            </w:r>
          </w:p>
        </w:tc>
        <w:tc>
          <w:tcPr>
            <w:tcW w:type="dxa" w:w="4320"/>
          </w:tcPr>
          <w:p>
            <w:r>
              <w:t>Internal governance and quality control of ISEC accreditation activities</w:t>
            </w:r>
          </w:p>
        </w:tc>
      </w:tr>
    </w:tbl>
    <w:p>
      <w:pPr>
        <w:pStyle w:val="Heading1"/>
      </w:pPr>
      <w:r>
        <w:t>1. Purpose</w:t>
      </w:r>
    </w:p>
    <w:p>
      <w:r>
        <w:t>This document establishes internal governance and quality controls for ISEC's accreditation activities. It is designed to support consistent, impartial, transparent and controlled administration of institutional accreditation.</w:t>
      </w:r>
    </w:p>
    <w:p>
      <w:pPr>
        <w:pStyle w:val="Heading1"/>
      </w:pPr>
      <w:r>
        <w:t>2. Governance Structure</w:t>
      </w:r>
    </w:p>
    <w:p>
      <w:pPr>
        <w:pStyle w:val="ListBullet"/>
      </w:pPr>
      <w:r>
        <w:t>Governing/Executive Authority — establishes organizational direction and approves controlled policies.</w:t>
      </w:r>
    </w:p>
    <w:p>
      <w:pPr>
        <w:pStyle w:val="ListBullet"/>
      </w:pPr>
      <w:r>
        <w:t>Accreditation Administration — manages applications, records, certificates and registry controls.</w:t>
      </w:r>
    </w:p>
    <w:p>
      <w:pPr>
        <w:pStyle w:val="ListBullet"/>
      </w:pPr>
      <w:r>
        <w:t>Evaluation Function — coordinates competent evaluators and evaluation activities.</w:t>
      </w:r>
    </w:p>
    <w:p>
      <w:pPr>
        <w:pStyle w:val="ListBullet"/>
      </w:pPr>
      <w:r>
        <w:t>Accreditation Decision Authority — makes or confirms accreditation decisions under approved rules.</w:t>
      </w:r>
    </w:p>
    <w:p>
      <w:pPr>
        <w:pStyle w:val="ListBullet"/>
      </w:pPr>
      <w:r>
        <w:t>Impartiality/Quality Function — monitors conflicts, consistency, complaints, appeals and system effectiveness.</w:t>
      </w:r>
    </w:p>
    <w:p>
      <w:pPr>
        <w:pStyle w:val="ListBullet"/>
      </w:pPr>
      <w:r>
        <w:t>Document and Records Control — maintains controlled versions and accreditation records.</w:t>
      </w:r>
    </w:p>
    <w:p>
      <w:pPr>
        <w:pStyle w:val="Heading1"/>
      </w:pPr>
      <w:r>
        <w:t>3. Separation of Functions</w:t>
      </w:r>
    </w:p>
    <w:p>
      <w:r>
        <w:t>Where practical, application administration, evaluation and accreditation decision-making should have appropriate separation. No person should improperly determine an accreditation outcome based on commercial interests or personal relationships.</w:t>
      </w:r>
    </w:p>
    <w:p>
      <w:pPr>
        <w:pStyle w:val="Heading1"/>
      </w:pPr>
      <w:r>
        <w:t>4. Impartiality Management</w:t>
      </w:r>
    </w:p>
    <w:p>
      <w:pPr>
        <w:pStyle w:val="ListBullet"/>
      </w:pPr>
      <w:r>
        <w:t>Identify threats to impartiality.</w:t>
      </w:r>
    </w:p>
    <w:p>
      <w:pPr>
        <w:pStyle w:val="ListBullet"/>
      </w:pPr>
      <w:r>
        <w:t>Record conflicts of interest.</w:t>
      </w:r>
    </w:p>
    <w:p>
      <w:pPr>
        <w:pStyle w:val="ListBullet"/>
      </w:pPr>
      <w:r>
        <w:t>Apply mitigation or reassignment where necessary.</w:t>
      </w:r>
    </w:p>
    <w:p>
      <w:pPr>
        <w:pStyle w:val="ListBullet"/>
      </w:pPr>
      <w:r>
        <w:t>Review complaints concerning impartiality.</w:t>
      </w:r>
    </w:p>
    <w:p>
      <w:pPr>
        <w:pStyle w:val="ListBullet"/>
      </w:pPr>
      <w:r>
        <w:t>Periodically review impartiality risks across the accreditation system.</w:t>
      </w:r>
    </w:p>
    <w:p>
      <w:pPr>
        <w:pStyle w:val="Heading1"/>
      </w:pPr>
      <w:r>
        <w:t>5. Competence Management</w:t>
      </w:r>
    </w:p>
    <w:p>
      <w:pPr>
        <w:pStyle w:val="ListNumber"/>
      </w:pPr>
      <w:r>
        <w:t>Define competence requirements for evaluators and decision personnel.</w:t>
      </w:r>
    </w:p>
    <w:p>
      <w:pPr>
        <w:pStyle w:val="ListNumber"/>
      </w:pPr>
      <w:r>
        <w:t>Maintain competence records.</w:t>
      </w:r>
    </w:p>
    <w:p>
      <w:pPr>
        <w:pStyle w:val="ListNumber"/>
      </w:pPr>
      <w:r>
        <w:t>Provide induction and periodic training.</w:t>
      </w:r>
    </w:p>
    <w:p>
      <w:pPr>
        <w:pStyle w:val="ListNumber"/>
      </w:pPr>
      <w:r>
        <w:t>Conduct calibration and performance review.</w:t>
      </w:r>
    </w:p>
    <w:p>
      <w:pPr>
        <w:pStyle w:val="ListNumber"/>
      </w:pPr>
      <w:r>
        <w:t>Restrict assignments where competence is insufficient.</w:t>
      </w:r>
    </w:p>
    <w:p>
      <w:pPr>
        <w:pStyle w:val="Heading1"/>
      </w:pPr>
      <w:r>
        <w:t>6. Document Control</w:t>
      </w:r>
    </w:p>
    <w:p>
      <w:pPr>
        <w:pStyle w:val="ListBullet"/>
      </w:pPr>
      <w:r>
        <w:t>Unique document number.</w:t>
      </w:r>
    </w:p>
    <w:p>
      <w:pPr>
        <w:pStyle w:val="ListBullet"/>
      </w:pPr>
      <w:r>
        <w:t>Title and version/edition.</w:t>
      </w:r>
    </w:p>
    <w:p>
      <w:pPr>
        <w:pStyle w:val="ListBullet"/>
      </w:pPr>
      <w:r>
        <w:t>Approval status.</w:t>
      </w:r>
    </w:p>
    <w:p>
      <w:pPr>
        <w:pStyle w:val="ListBullet"/>
      </w:pPr>
      <w:r>
        <w:t>Effective date.</w:t>
      </w:r>
    </w:p>
    <w:p>
      <w:pPr>
        <w:pStyle w:val="ListBullet"/>
      </w:pPr>
      <w:r>
        <w:t>Controlled distribution.</w:t>
      </w:r>
    </w:p>
    <w:p>
      <w:pPr>
        <w:pStyle w:val="ListBullet"/>
      </w:pPr>
      <w:r>
        <w:t>Revision history.</w:t>
      </w:r>
    </w:p>
    <w:p>
      <w:pPr>
        <w:pStyle w:val="ListBullet"/>
      </w:pPr>
      <w:r>
        <w:t>Protection from unauthorized alteration.</w:t>
      </w:r>
    </w:p>
    <w:p>
      <w:pPr>
        <w:pStyle w:val="ListBullet"/>
      </w:pPr>
      <w:r>
        <w:t>Withdrawal or identification of obsolete versions.</w:t>
      </w:r>
    </w:p>
    <w:p>
      <w:pPr>
        <w:pStyle w:val="Heading1"/>
      </w:pPr>
      <w:r>
        <w:t>7. Records Control</w:t>
      </w:r>
    </w:p>
    <w:p>
      <w:r>
        <w:t>ISEC shall maintain records sufficient to demonstrate the basis of accreditation decisions and the operation of its processes. Records include applications, evaluations, findings, decisions, certificates, monitoring, complaints, appeals, evaluator declarations and public verification records.</w:t>
      </w:r>
    </w:p>
    <w:p>
      <w:pPr>
        <w:pStyle w:val="Heading1"/>
      </w:pPr>
      <w:r>
        <w:t>8. Internal Quality Review</w:t>
      </w:r>
    </w:p>
    <w:p>
      <w:pPr>
        <w:pStyle w:val="ListNumber"/>
      </w:pPr>
      <w:r>
        <w:t>Establish an annual or otherwise controlled review schedule.</w:t>
      </w:r>
    </w:p>
    <w:p>
      <w:pPr>
        <w:pStyle w:val="ListNumber"/>
      </w:pPr>
      <w:r>
        <w:t>Sample completed accreditation files.</w:t>
      </w:r>
    </w:p>
    <w:p>
      <w:pPr>
        <w:pStyle w:val="ListNumber"/>
      </w:pPr>
      <w:r>
        <w:t>Check consistency between evaluation findings and decisions.</w:t>
      </w:r>
    </w:p>
    <w:p>
      <w:pPr>
        <w:pStyle w:val="ListNumber"/>
      </w:pPr>
      <w:r>
        <w:t>Check certificate and public verification accuracy.</w:t>
      </w:r>
    </w:p>
    <w:p>
      <w:pPr>
        <w:pStyle w:val="ListNumber"/>
      </w:pPr>
      <w:r>
        <w:t>Review complaints and appeals.</w:t>
      </w:r>
    </w:p>
    <w:p>
      <w:pPr>
        <w:pStyle w:val="ListNumber"/>
      </w:pPr>
      <w:r>
        <w:t>Review corrective actions and recurring deficiencies.</w:t>
      </w:r>
    </w:p>
    <w:p>
      <w:pPr>
        <w:pStyle w:val="ListNumber"/>
      </w:pPr>
      <w:r>
        <w:t>Record improvement actions.</w:t>
      </w:r>
    </w:p>
    <w:p>
      <w:pPr>
        <w:pStyle w:val="Heading1"/>
      </w:pPr>
      <w:r>
        <w:t>9. Management Review</w:t>
      </w:r>
    </w:p>
    <w:p>
      <w:pPr>
        <w:pStyle w:val="ListBullet"/>
      </w:pPr>
      <w:r>
        <w:t>Accreditation activity and workload.</w:t>
      </w:r>
    </w:p>
    <w:p>
      <w:pPr>
        <w:pStyle w:val="ListBullet"/>
      </w:pPr>
      <w:r>
        <w:t>Evaluation consistency and calibration.</w:t>
      </w:r>
    </w:p>
    <w:p>
      <w:pPr>
        <w:pStyle w:val="ListBullet"/>
      </w:pPr>
      <w:r>
        <w:t>Complaints and appeals.</w:t>
      </w:r>
    </w:p>
    <w:p>
      <w:pPr>
        <w:pStyle w:val="ListBullet"/>
      </w:pPr>
      <w:r>
        <w:t>Impartiality risks.</w:t>
      </w:r>
    </w:p>
    <w:p>
      <w:pPr>
        <w:pStyle w:val="ListBullet"/>
      </w:pPr>
      <w:r>
        <w:t>Evaluator competence.</w:t>
      </w:r>
    </w:p>
    <w:p>
      <w:pPr>
        <w:pStyle w:val="ListBullet"/>
      </w:pPr>
      <w:r>
        <w:t>Institutional feedback.</w:t>
      </w:r>
    </w:p>
    <w:p>
      <w:pPr>
        <w:pStyle w:val="ListBullet"/>
      </w:pPr>
      <w:r>
        <w:t>Process performance.</w:t>
      </w:r>
    </w:p>
    <w:p>
      <w:pPr>
        <w:pStyle w:val="ListBullet"/>
      </w:pPr>
      <w:r>
        <w:t>Document changes.</w:t>
      </w:r>
    </w:p>
    <w:p>
      <w:pPr>
        <w:pStyle w:val="ListBullet"/>
      </w:pPr>
      <w:r>
        <w:t>Corrective and improvement actions.</w:t>
      </w:r>
    </w:p>
    <w:p>
      <w:pPr>
        <w:pStyle w:val="Heading1"/>
      </w:pPr>
      <w:r>
        <w:t>10. Nonconformity and Corrective Action</w:t>
      </w:r>
    </w:p>
    <w:p>
      <w:r>
        <w:t>When ISEC identifies a weakness in its own accreditation processes, it shall document the issue, determine cause where appropriate, implement corrective action, verify effectiveness and retain the relevant record.</w:t>
      </w:r>
    </w:p>
    <w:p>
      <w:pPr>
        <w:pStyle w:val="Heading1"/>
      </w:pPr>
      <w:r>
        <w:t>11. Risk Management</w:t>
      </w:r>
    </w:p>
    <w:p>
      <w:pPr>
        <w:pStyle w:val="ListBullet"/>
      </w:pPr>
      <w:r>
        <w:t>Impartiality risks.</w:t>
      </w:r>
    </w:p>
    <w:p>
      <w:pPr>
        <w:pStyle w:val="ListBullet"/>
      </w:pPr>
      <w:r>
        <w:t>Evaluator competence risks.</w:t>
      </w:r>
    </w:p>
    <w:p>
      <w:pPr>
        <w:pStyle w:val="ListBullet"/>
      </w:pPr>
      <w:r>
        <w:t>Confidentiality and information risks.</w:t>
      </w:r>
    </w:p>
    <w:p>
      <w:pPr>
        <w:pStyle w:val="ListBullet"/>
      </w:pPr>
      <w:r>
        <w:t>Inaccurate public verification.</w:t>
      </w:r>
    </w:p>
    <w:p>
      <w:pPr>
        <w:pStyle w:val="ListBullet"/>
      </w:pPr>
      <w:r>
        <w:t>Misleading accreditation claims.</w:t>
      </w:r>
    </w:p>
    <w:p>
      <w:pPr>
        <w:pStyle w:val="ListBullet"/>
      </w:pPr>
      <w:r>
        <w:t>Failure to maintain evaluation consistency.</w:t>
      </w:r>
    </w:p>
    <w:p>
      <w:pPr>
        <w:pStyle w:val="ListBullet"/>
      </w:pPr>
      <w:r>
        <w:t>Operational continuity risks.</w:t>
      </w:r>
    </w:p>
    <w:p>
      <w:pPr>
        <w:pStyle w:val="ListBullet"/>
      </w:pPr>
      <w:r>
        <w:t>Loss or corruption of accreditation records.</w:t>
      </w:r>
    </w:p>
    <w:p>
      <w:pPr>
        <w:pStyle w:val="Heading1"/>
      </w:pPr>
      <w:r>
        <w:t>12. Information Security and Confidentiality</w:t>
      </w:r>
    </w:p>
    <w:p>
      <w:r>
        <w:t>ISEC shall apply reasonable administrative and technical controls to protect accreditation information, limit access to authorized personnel, maintain appropriate backups and prevent unauthorized alteration or disclosure.</w:t>
      </w:r>
    </w:p>
    <w:p>
      <w:pPr>
        <w:pStyle w:val="Heading1"/>
      </w:pPr>
      <w:r>
        <w:t>13. Business Continuity</w:t>
      </w:r>
    </w:p>
    <w:p>
      <w:r>
        <w:t>ISEC shall maintain proportionate continuity arrangements for critical accreditation functions, including accreditation records, public verification, communication, evaluation scheduling and decision records.</w:t>
      </w:r>
    </w:p>
    <w:p>
      <w:pPr>
        <w:pStyle w:val="Heading1"/>
      </w:pPr>
      <w:r>
        <w:t>14. Complaints and Appeals Oversight</w:t>
      </w:r>
    </w:p>
    <w:p>
      <w:r>
        <w:t>Complaint and appeal trends should be periodically reviewed to identify systemic weaknesses. Individual cases shall remain confidential to the extent appropriate.</w:t>
      </w:r>
    </w:p>
    <w:p>
      <w:pPr>
        <w:pStyle w:val="Heading1"/>
      </w:pPr>
      <w:r>
        <w:t>15. Evaluator Performance</w:t>
      </w:r>
    </w:p>
    <w:p>
      <w:pPr>
        <w:pStyle w:val="ListBullet"/>
      </w:pPr>
      <w:r>
        <w:t>Timeliness and completeness of reports.</w:t>
      </w:r>
    </w:p>
    <w:p>
      <w:pPr>
        <w:pStyle w:val="ListBullet"/>
      </w:pPr>
      <w:r>
        <w:t>Evidence-based findings.</w:t>
      </w:r>
    </w:p>
    <w:p>
      <w:pPr>
        <w:pStyle w:val="ListBullet"/>
      </w:pPr>
      <w:r>
        <w:t>Consistent rating application.</w:t>
      </w:r>
    </w:p>
    <w:p>
      <w:pPr>
        <w:pStyle w:val="ListBullet"/>
      </w:pPr>
      <w:r>
        <w:t>Professional conduct.</w:t>
      </w:r>
    </w:p>
    <w:p>
      <w:pPr>
        <w:pStyle w:val="ListBullet"/>
      </w:pPr>
      <w:r>
        <w:t>Conflict-of-interest compliance.</w:t>
      </w:r>
    </w:p>
    <w:p>
      <w:pPr>
        <w:pStyle w:val="ListBullet"/>
      </w:pPr>
      <w:r>
        <w:t>Feedback from evaluation activities.</w:t>
      </w:r>
    </w:p>
    <w:p>
      <w:pPr>
        <w:pStyle w:val="ListBullet"/>
      </w:pPr>
      <w:r>
        <w:t>Need for retraining or reassignment.</w:t>
      </w:r>
    </w:p>
    <w:p>
      <w:pPr>
        <w:pStyle w:val="Heading1"/>
      </w:pPr>
      <w:r>
        <w:t>16. Public Transparency</w:t>
      </w:r>
    </w:p>
    <w:p>
      <w:r>
        <w:t>ISEC should publish clear information about its accreditation scope, process, applicable standard, accreditation status verification and general rules. Public information shall not imply legal or government recognition that has not been independently established.</w:t>
      </w:r>
    </w:p>
    <w:p>
      <w:pPr>
        <w:pStyle w:val="Heading1"/>
      </w:pPr>
      <w:r>
        <w:t>17. Change Control</w:t>
      </w:r>
    </w:p>
    <w:p>
      <w:r>
        <w:t>Changes to ISEC standards, rules, procedures, forms, scoring methodology or public verification controls shall be reviewed for impact before implementation and shall receive controlled version identification.</w:t>
      </w:r>
    </w:p>
    <w:p>
      <w:pPr>
        <w:pStyle w:val="Heading1"/>
      </w:pPr>
      <w:r>
        <w:t>18. Continual Improvement</w:t>
      </w:r>
    </w:p>
    <w:p>
      <w:pPr>
        <w:pStyle w:val="ListBullet"/>
      </w:pPr>
      <w:r>
        <w:t>Use evaluator feedback.</w:t>
      </w:r>
    </w:p>
    <w:p>
      <w:pPr>
        <w:pStyle w:val="ListBullet"/>
      </w:pPr>
      <w:r>
        <w:t>Use institutional feedback.</w:t>
      </w:r>
    </w:p>
    <w:p>
      <w:pPr>
        <w:pStyle w:val="ListBullet"/>
      </w:pPr>
      <w:r>
        <w:t>Analyze complaints and appeals.</w:t>
      </w:r>
    </w:p>
    <w:p>
      <w:pPr>
        <w:pStyle w:val="ListBullet"/>
      </w:pPr>
      <w:r>
        <w:t>Review recurring findings.</w:t>
      </w:r>
    </w:p>
    <w:p>
      <w:pPr>
        <w:pStyle w:val="ListBullet"/>
      </w:pPr>
      <w:r>
        <w:t>Conduct internal quality reviews.</w:t>
      </w:r>
    </w:p>
    <w:p>
      <w:pPr>
        <w:pStyle w:val="ListBullet"/>
      </w:pPr>
      <w:r>
        <w:t>Update guidance where evidence demonstrates a need.</w:t>
      </w:r>
    </w:p>
    <w:p>
      <w:pPr>
        <w:pStyle w:val="ListBullet"/>
      </w:pPr>
      <w:r>
        <w:t>Record improvement decisions.</w:t>
      </w:r>
    </w:p>
    <w:p>
      <w:pPr>
        <w:pStyle w:val="Heading1"/>
      </w:pPr>
      <w:r>
        <w:t>Annex A — Governance Responsibility Matrix</w:t>
      </w:r>
    </w:p>
    <w:tbl>
      <w:tblPr>
        <w:tblW w:type="auto" w:w="0"/>
        <w:tblLook w:firstColumn="1" w:firstRow="1" w:lastColumn="0" w:lastRow="0" w:noHBand="0" w:noVBand="1" w:val="04A0"/>
      </w:tblPr>
      <w:tblGrid>
        <w:gridCol w:w="1728"/>
        <w:gridCol w:w="1728"/>
        <w:gridCol w:w="1728"/>
        <w:gridCol w:w="1728"/>
        <w:gridCol w:w="1728"/>
      </w:tblGrid>
      <w:tr>
        <w:tc>
          <w:tcPr>
            <w:tcW w:type="dxa" w:w="1728"/>
          </w:tcPr>
          <w:p>
            <w:r>
              <w:t>Function</w:t>
            </w:r>
          </w:p>
        </w:tc>
        <w:tc>
          <w:tcPr>
            <w:tcW w:type="dxa" w:w="1728"/>
          </w:tcPr>
          <w:p>
            <w:r>
              <w:t>Primary Role</w:t>
            </w:r>
          </w:p>
        </w:tc>
        <w:tc>
          <w:tcPr>
            <w:tcW w:type="dxa" w:w="1728"/>
          </w:tcPr>
          <w:p>
            <w:r>
              <w:t>Independent Review</w:t>
            </w:r>
          </w:p>
        </w:tc>
        <w:tc>
          <w:tcPr>
            <w:tcW w:type="dxa" w:w="1728"/>
          </w:tcPr>
          <w:p>
            <w:r>
              <w:t>Key Records</w:t>
            </w:r>
          </w:p>
        </w:tc>
        <w:tc>
          <w:tcPr>
            <w:tcW w:type="dxa" w:w="1728"/>
          </w:tcPr>
          <w:p>
            <w:r>
              <w:t>Escalation</w:t>
            </w:r>
          </w:p>
        </w:tc>
      </w:tr>
      <w:tr>
        <w:tc>
          <w:tcPr>
            <w:tcW w:type="dxa" w:w="1728"/>
          </w:tcPr>
          <w:p>
            <w:r>
              <w:t>Governance</w:t>
            </w:r>
          </w:p>
        </w:tc>
        <w:tc>
          <w:tcPr>
            <w:tcW w:type="dxa" w:w="1728"/>
          </w:tcPr>
          <w:p>
            <w:r>
              <w:t>Policy/direction</w:t>
            </w:r>
          </w:p>
        </w:tc>
        <w:tc>
          <w:tcPr>
            <w:tcW w:type="dxa" w:w="1728"/>
          </w:tcPr>
          <w:p>
            <w:r>
              <w:t>Quality/Impartiality review</w:t>
            </w:r>
          </w:p>
        </w:tc>
        <w:tc>
          <w:tcPr>
            <w:tcW w:type="dxa" w:w="1728"/>
          </w:tcPr>
          <w:p>
            <w:r>
              <w:t>Approved policies</w:t>
            </w:r>
          </w:p>
        </w:tc>
        <w:tc>
          <w:tcPr>
            <w:tcW w:type="dxa" w:w="1728"/>
          </w:tcPr>
          <w:p>
            <w:r>
              <w:t>Executive Authority</w:t>
            </w:r>
          </w:p>
        </w:tc>
      </w:tr>
      <w:tr>
        <w:tc>
          <w:tcPr>
            <w:tcW w:type="dxa" w:w="1728"/>
          </w:tcPr>
          <w:p>
            <w:r>
              <w:t>Administration</w:t>
            </w:r>
          </w:p>
        </w:tc>
        <w:tc>
          <w:tcPr>
            <w:tcW w:type="dxa" w:w="1728"/>
          </w:tcPr>
          <w:p>
            <w:r>
              <w:t>Applications/registry/certificates</w:t>
            </w:r>
          </w:p>
        </w:tc>
        <w:tc>
          <w:tcPr>
            <w:tcW w:type="dxa" w:w="1728"/>
          </w:tcPr>
          <w:p>
            <w:r>
              <w:t>Process review</w:t>
            </w:r>
          </w:p>
        </w:tc>
        <w:tc>
          <w:tcPr>
            <w:tcW w:type="dxa" w:w="1728"/>
          </w:tcPr>
          <w:p>
            <w:r>
              <w:t>Accreditation files</w:t>
            </w:r>
          </w:p>
        </w:tc>
        <w:tc>
          <w:tcPr>
            <w:tcW w:type="dxa" w:w="1728"/>
          </w:tcPr>
          <w:p>
            <w:r>
              <w:t>Management</w:t>
            </w:r>
          </w:p>
        </w:tc>
      </w:tr>
      <w:tr>
        <w:tc>
          <w:tcPr>
            <w:tcW w:type="dxa" w:w="1728"/>
          </w:tcPr>
          <w:p>
            <w:r>
              <w:t>Evaluation</w:t>
            </w:r>
          </w:p>
        </w:tc>
        <w:tc>
          <w:tcPr>
            <w:tcW w:type="dxa" w:w="1728"/>
          </w:tcPr>
          <w:p>
            <w:r>
              <w:t>Evidence/findings</w:t>
            </w:r>
          </w:p>
        </w:tc>
        <w:tc>
          <w:tcPr>
            <w:tcW w:type="dxa" w:w="1728"/>
          </w:tcPr>
          <w:p>
            <w:r>
              <w:t>Evaluation lead/calibration</w:t>
            </w:r>
          </w:p>
        </w:tc>
        <w:tc>
          <w:tcPr>
            <w:tcW w:type="dxa" w:w="1728"/>
          </w:tcPr>
          <w:p>
            <w:r>
              <w:t>Evaluation records</w:t>
            </w:r>
          </w:p>
        </w:tc>
        <w:tc>
          <w:tcPr>
            <w:tcW w:type="dxa" w:w="1728"/>
          </w:tcPr>
          <w:p>
            <w:r>
              <w:t>Decision Authority</w:t>
            </w:r>
          </w:p>
        </w:tc>
      </w:tr>
      <w:tr>
        <w:tc>
          <w:tcPr>
            <w:tcW w:type="dxa" w:w="1728"/>
          </w:tcPr>
          <w:p>
            <w:r>
              <w:t>Decision</w:t>
            </w:r>
          </w:p>
        </w:tc>
        <w:tc>
          <w:tcPr>
            <w:tcW w:type="dxa" w:w="1728"/>
          </w:tcPr>
          <w:p>
            <w:r>
              <w:t>Accreditation status</w:t>
            </w:r>
          </w:p>
        </w:tc>
        <w:tc>
          <w:tcPr>
            <w:tcW w:type="dxa" w:w="1728"/>
          </w:tcPr>
          <w:p>
            <w:r>
              <w:t>Controlled decision review</w:t>
            </w:r>
          </w:p>
        </w:tc>
        <w:tc>
          <w:tcPr>
            <w:tcW w:type="dxa" w:w="1728"/>
          </w:tcPr>
          <w:p>
            <w:r>
              <w:t>Decision record</w:t>
            </w:r>
          </w:p>
        </w:tc>
        <w:tc>
          <w:tcPr>
            <w:tcW w:type="dxa" w:w="1728"/>
          </w:tcPr>
          <w:p>
            <w:r>
              <w:t>Governance</w:t>
            </w:r>
          </w:p>
        </w:tc>
      </w:tr>
      <w:tr>
        <w:tc>
          <w:tcPr>
            <w:tcW w:type="dxa" w:w="1728"/>
          </w:tcPr>
          <w:p>
            <w:r>
              <w:t>Quality/Impartiality</w:t>
            </w:r>
          </w:p>
        </w:tc>
        <w:tc>
          <w:tcPr>
            <w:tcW w:type="dxa" w:w="1728"/>
          </w:tcPr>
          <w:p>
            <w:r>
              <w:t>System oversight</w:t>
            </w:r>
          </w:p>
        </w:tc>
        <w:tc>
          <w:tcPr>
            <w:tcW w:type="dxa" w:w="1728"/>
          </w:tcPr>
          <w:p>
            <w:r>
              <w:t>Governance review</w:t>
            </w:r>
          </w:p>
        </w:tc>
        <w:tc>
          <w:tcPr>
            <w:tcW w:type="dxa" w:w="1728"/>
          </w:tcPr>
          <w:p>
            <w:r>
              <w:t>Quality records</w:t>
            </w:r>
          </w:p>
        </w:tc>
        <w:tc>
          <w:tcPr>
            <w:tcW w:type="dxa" w:w="1728"/>
          </w:tcPr>
          <w:p>
            <w:r>
              <w:t>Executive Authority</w:t>
            </w:r>
          </w:p>
        </w:tc>
      </w:tr>
    </w:tbl>
    <w:p>
      <w:pPr>
        <w:pStyle w:val="Heading1"/>
      </w:pPr>
      <w:r>
        <w:t>Annex B — Annual Internal Review Checklist</w:t>
      </w:r>
    </w:p>
    <w:p>
      <w:r>
        <w:t>☐ Controlled documents current</w:t>
      </w:r>
    </w:p>
    <w:p>
      <w:r>
        <w:t>☐ Accreditation files complete</w:t>
      </w:r>
    </w:p>
    <w:p>
      <w:r>
        <w:t>☐ Evaluation/decision consistency checked</w:t>
      </w:r>
    </w:p>
    <w:p>
      <w:r>
        <w:t>☐ Evaluator competence records current</w:t>
      </w:r>
    </w:p>
    <w:p>
      <w:r>
        <w:t>☐ Conflict declarations current</w:t>
      </w:r>
    </w:p>
    <w:p>
      <w:r>
        <w:t>☐ Complaints/appeals reviewed</w:t>
      </w:r>
    </w:p>
    <w:p>
      <w:r>
        <w:t>☐ Public registry checked</w:t>
      </w:r>
    </w:p>
    <w:p>
      <w:r>
        <w:t>☐ Certificates checked</w:t>
      </w:r>
    </w:p>
    <w:p>
      <w:r>
        <w:t>☐ Information security controls reviewed</w:t>
      </w:r>
    </w:p>
    <w:p>
      <w:r>
        <w:t>☐ Continuity arrangements reviewed</w:t>
      </w:r>
    </w:p>
    <w:p>
      <w:r>
        <w:t>☐ Corrective actions reviewed</w:t>
      </w:r>
    </w:p>
    <w:p>
      <w:r>
        <w:t>☐ Improvement actions recorded</w:t>
      </w:r>
    </w:p>
    <w:p>
      <w:pPr>
        <w:pStyle w:val="Heading1"/>
      </w:pPr>
      <w:r>
        <w:t>Annex C — Management Review Agenda</w:t>
      </w:r>
    </w:p>
    <w:p>
      <w:r>
        <w:t>☐ Previous review actions</w:t>
      </w:r>
    </w:p>
    <w:p>
      <w:r>
        <w:t>☐ Accreditation activity</w:t>
      </w:r>
    </w:p>
    <w:p>
      <w:r>
        <w:t>☐ Evaluator performance</w:t>
      </w:r>
    </w:p>
    <w:p>
      <w:r>
        <w:t>☐ Impartiality</w:t>
      </w:r>
    </w:p>
    <w:p>
      <w:r>
        <w:t>☐ Complaints/appeals</w:t>
      </w:r>
    </w:p>
    <w:p>
      <w:r>
        <w:t>☐ Institutional feedback</w:t>
      </w:r>
    </w:p>
    <w:p>
      <w:r>
        <w:t>☐ Risk and continuity</w:t>
      </w:r>
    </w:p>
    <w:p>
      <w:r>
        <w:t>☐ Information security</w:t>
      </w:r>
    </w:p>
    <w:p>
      <w:r>
        <w:t>☐ Document changes</w:t>
      </w:r>
    </w:p>
    <w:p>
      <w:r>
        <w:t>☐ System effectiveness</w:t>
      </w:r>
    </w:p>
    <w:p>
      <w:r>
        <w:t>☐ Corrective actions</w:t>
      </w:r>
    </w:p>
    <w:p>
      <w:r>
        <w:t>☐ Improvement priorities</w:t>
      </w:r>
    </w:p>
    <w:p>
      <w:r>
        <w:t>☐ Decisions and assigned actions</w:t>
      </w:r>
    </w:p>
    <w:p>
      <w:pPr>
        <w:pStyle w:val="Heading1"/>
      </w:pPr>
      <w:r>
        <w:t>Annex D — Quality Incident Record</w:t>
      </w:r>
    </w:p>
    <w:p>
      <w:r>
        <w:t>Incident number: ____________________</w:t>
      </w:r>
    </w:p>
    <w:p>
      <w:r>
        <w:t>Date: ____________________</w:t>
      </w:r>
    </w:p>
    <w:p>
      <w:r>
        <w:t>Process affected: ____________________</w:t>
      </w:r>
    </w:p>
    <w:p>
      <w:r>
        <w:t>Description: __________________________________________</w:t>
      </w:r>
    </w:p>
    <w:p>
      <w:r>
        <w:t>Immediate containment: ________________________________</w:t>
      </w:r>
    </w:p>
    <w:p>
      <w:r>
        <w:t>Root cause / analysis: _________________________________</w:t>
      </w:r>
    </w:p>
    <w:p>
      <w:r>
        <w:t>Corrective action: _____________________________________</w:t>
      </w:r>
    </w:p>
    <w:p>
      <w:r>
        <w:t>Effectiveness verification: _____________________________</w:t>
      </w:r>
    </w:p>
    <w:p>
      <w:r>
        <w:t>Closed by/date: _______________________________________</w:t>
      </w:r>
    </w:p>
    <w:p>
      <w:pPr>
        <w:pStyle w:val="Heading1"/>
      </w:pPr>
      <w:r>
        <w:t>Development Control Note</w:t>
      </w:r>
    </w:p>
    <w:p>
      <w:r>
        <w:t>This is a Working Master. Before publication, ISEC should formally define governance roles, authority delegations, competence criteria, review frequency, retention requirements, information-security controls and approval authorities.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